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82" w:rsidRPr="00497309" w:rsidRDefault="00C31482" w:rsidP="00C31482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497309">
        <w:rPr>
          <w:rFonts w:ascii="Calibri Light" w:hAnsi="Calibri Light" w:cs="Calibri Light"/>
          <w:sz w:val="24"/>
          <w:szCs w:val="24"/>
        </w:rPr>
        <w:t>Prijedlog</w:t>
      </w:r>
      <w:r w:rsidRPr="00497309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4680"/>
        <w:gridCol w:w="1282"/>
        <w:gridCol w:w="2144"/>
        <w:gridCol w:w="3969"/>
      </w:tblGrid>
      <w:tr w:rsidR="00C31482" w:rsidRPr="00497309" w:rsidTr="00497309"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Umjetnost od renesanse do baroka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31482" w:rsidRPr="00497309" w:rsidTr="00497309">
        <w:trPr>
          <w:trHeight w:val="720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C31482" w:rsidRPr="00497309" w:rsidRDefault="00C31482" w:rsidP="00CC076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>18.1. Humanizam i renesansa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C31482" w:rsidRPr="00497309" w:rsidTr="00497309"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>64.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31482" w:rsidRPr="00497309" w:rsidTr="00497309"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31482" w:rsidRPr="00497309" w:rsidTr="00497309">
        <w:trPr>
          <w:trHeight w:val="1012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C31482" w:rsidRPr="00497309" w:rsidRDefault="00C3148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Umjetnost od predromanike do baroka – europski i hrvatski primjeri.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C31482" w:rsidRPr="00497309" w:rsidRDefault="00C31482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C31482" w:rsidRPr="00497309" w:rsidTr="00497309">
        <w:trPr>
          <w:trHeight w:val="773"/>
        </w:trPr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9730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C31482" w:rsidRPr="00497309" w:rsidRDefault="00C31482" w:rsidP="00CC076B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497309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E.6.1.</w:t>
            </w:r>
          </w:p>
          <w:p w:rsidR="00C31482" w:rsidRPr="00497309" w:rsidRDefault="00C31482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 različite ideje, umjetničke stilove i književna djela u srednjem i ranom novom vijeku.</w:t>
            </w:r>
          </w:p>
        </w:tc>
        <w:tc>
          <w:tcPr>
            <w:tcW w:w="7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C31482" w:rsidRPr="00497309" w:rsidRDefault="00C3148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C31482" w:rsidRPr="00497309" w:rsidRDefault="00C3148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>- uspoređuje različite umjetničke stilove i kulturne dosege srednjega i ranoga novoga vijeka</w:t>
            </w:r>
          </w:p>
          <w:p w:rsidR="00C31482" w:rsidRPr="00497309" w:rsidRDefault="00C3148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31482" w:rsidRPr="00497309" w:rsidTr="00497309">
        <w:trPr>
          <w:trHeight w:val="567"/>
        </w:trPr>
        <w:tc>
          <w:tcPr>
            <w:tcW w:w="1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31482" w:rsidRPr="00497309" w:rsidRDefault="00C3148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31482" w:rsidRPr="00497309" w:rsidRDefault="00C3148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objašnjava obilježja humanizma</w:t>
            </w:r>
          </w:p>
          <w:p w:rsidR="00C31482" w:rsidRPr="00497309" w:rsidRDefault="00C3148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objašnjava važnost izuma tiskarskog stroja za razvoj humanističkih ideja</w:t>
            </w:r>
          </w:p>
          <w:p w:rsidR="00C31482" w:rsidRPr="00497309" w:rsidRDefault="00C3148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objašnjava obilježja renesanse</w:t>
            </w:r>
          </w:p>
          <w:p w:rsidR="00C31482" w:rsidRPr="00497309" w:rsidRDefault="00C31482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navodi najvažnije renesansne umjetnike i književnike u Europi i Hrvatskoj</w:t>
            </w:r>
          </w:p>
        </w:tc>
      </w:tr>
      <w:tr w:rsidR="00C31482" w:rsidRPr="00497309" w:rsidTr="00497309">
        <w:trPr>
          <w:trHeight w:val="476"/>
        </w:trPr>
        <w:tc>
          <w:tcPr>
            <w:tcW w:w="1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C31482" w:rsidRPr="00497309" w:rsidRDefault="00C31482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1482" w:rsidRPr="00497309" w:rsidTr="00497309">
        <w:trPr>
          <w:trHeight w:val="554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C31482" w:rsidRPr="00497309" w:rsidRDefault="00C31482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C31482" w:rsidRPr="00497309" w:rsidRDefault="00C3148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C31482" w:rsidRPr="00497309" w:rsidTr="00497309">
        <w:trPr>
          <w:trHeight w:val="433"/>
        </w:trPr>
        <w:tc>
          <w:tcPr>
            <w:tcW w:w="1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31482" w:rsidRPr="00497309" w:rsidRDefault="00C3148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humanizam, renesansa, tiskarski stroj</w:t>
            </w:r>
          </w:p>
          <w:p w:rsidR="00C31482" w:rsidRPr="00497309" w:rsidRDefault="00C3148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</w:p>
        </w:tc>
      </w:tr>
      <w:tr w:rsidR="00C31482" w:rsidRPr="00497309" w:rsidTr="00497309">
        <w:trPr>
          <w:trHeight w:val="70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C31482" w:rsidRPr="00497309" w:rsidRDefault="00C31482" w:rsidP="00CC076B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C31482" w:rsidRPr="00497309" w:rsidTr="00497309">
        <w:trPr>
          <w:trHeight w:val="70"/>
        </w:trPr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POVEZANOST S NASTAVNIM PREDMETIMA:</w:t>
            </w:r>
          </w:p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Likovna kultura, Hrvatski jezik, Geografija</w:t>
            </w:r>
          </w:p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POVEZANOST S MEĐUPREDMETNIM TEMAMA:</w:t>
            </w:r>
          </w:p>
          <w:p w:rsidR="00C31482" w:rsidRPr="00497309" w:rsidRDefault="00C3148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UKU, OSR, IKT, ZDRAVLJE</w:t>
            </w:r>
          </w:p>
        </w:tc>
        <w:tc>
          <w:tcPr>
            <w:tcW w:w="61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bCs/>
                <w:iCs/>
                <w:color w:val="000000" w:themeColor="text1"/>
                <w:sz w:val="24"/>
                <w:szCs w:val="24"/>
              </w:rPr>
              <w:t>POVIJESNI TEHNIČKI KONCEPTI:</w:t>
            </w:r>
          </w:p>
          <w:p w:rsidR="00C31482" w:rsidRPr="00497309" w:rsidRDefault="00C3148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  <w:t>Uzroci i posljedice; Vrijeme i prostor; Kontinuitet i promjene; Usporedba i sučeljavanje</w:t>
            </w:r>
          </w:p>
          <w:p w:rsidR="00C31482" w:rsidRPr="00497309" w:rsidRDefault="00C31482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C31482" w:rsidRPr="00497309" w:rsidTr="00497309">
        <w:tc>
          <w:tcPr>
            <w:tcW w:w="1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31482" w:rsidRPr="00497309" w:rsidTr="00497309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C31482" w:rsidRPr="00497309" w:rsidTr="00497309">
        <w:trPr>
          <w:trHeight w:val="12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učenici na str. 1</w:t>
            </w:r>
            <w:r w:rsidR="00497309">
              <w:rPr>
                <w:rFonts w:ascii="Calibri Light" w:hAnsi="Calibri Light" w:cs="Calibri Light"/>
                <w:sz w:val="24"/>
                <w:szCs w:val="24"/>
              </w:rPr>
              <w:t>80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 u udžbeniku uspoređuju prikazane dvije slike; učitelj/ica ih vodi kroz analizu s ciljem uočavanja razlike između gotike i novog stila</w:t>
            </w:r>
            <w:r w:rsidR="00497309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>renesanse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analiza slikovnih povijesnih izvora (VZU)</w:t>
            </w:r>
          </w:p>
        </w:tc>
      </w:tr>
      <w:tr w:rsidR="00C31482" w:rsidRPr="00497309" w:rsidTr="00497309">
        <w:trPr>
          <w:trHeight w:val="992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C31482" w:rsidRPr="00497309" w:rsidRDefault="00C31482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učenici čitaju tekst o humanizmu u udžbeniku na str. 1</w:t>
            </w:r>
            <w:r w:rsidR="00497309">
              <w:rPr>
                <w:rFonts w:ascii="Calibri Light" w:hAnsi="Calibri Light" w:cs="Calibri Light"/>
                <w:sz w:val="24"/>
                <w:szCs w:val="24"/>
              </w:rPr>
              <w:t>78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 i 1</w:t>
            </w:r>
            <w:r w:rsidR="00497309">
              <w:rPr>
                <w:rFonts w:ascii="Calibri Light" w:hAnsi="Calibri Light" w:cs="Calibri Light"/>
                <w:sz w:val="24"/>
                <w:szCs w:val="24"/>
              </w:rPr>
              <w:t>79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1. Što znači humanizam?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2. Koja je država kolijevka humanizma?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3. Koja su stoljeća humanizma?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lastRenderedPageBreak/>
              <w:t>4. Koje su ideje humanizma?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5. Tko je izumio tiskarski stroj i koja je prva tiskana knjiga?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___________________________________________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6. Na koji je način tiskarski stroj utjecao na širenje humanizma?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____________________________________________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učenici na Mozaweb</w:t>
            </w:r>
            <w:r w:rsidR="00497309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>u gledaju 3D animaciju o tiskarskom stroju (Gutenbergova tiskara (Mainz, 15. stoljeće)); na temelju animacije opisuju na koji je način radio tiskarski stroj i koje su prednosti izuma tog stroja</w:t>
            </w: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u udžbeniku </w:t>
            </w:r>
            <w:r w:rsidRPr="004973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Renesansa u Europi i Hrvatskoj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>; učenici rade u paru na način da obilježja renesanse zapisuju oba učenika, a jedan učenik zapisuju informacije za umjetnost renesanse, a drugi za književnost renesanse</w:t>
            </w:r>
          </w:p>
          <w:p w:rsidR="00497309" w:rsidRPr="00497309" w:rsidRDefault="00497309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759"/>
              <w:gridCol w:w="1208"/>
              <w:gridCol w:w="724"/>
              <w:gridCol w:w="1157"/>
              <w:gridCol w:w="724"/>
            </w:tblGrid>
            <w:tr w:rsidR="00C31482" w:rsidRPr="00497309" w:rsidTr="00CC076B">
              <w:tc>
                <w:tcPr>
                  <w:tcW w:w="1412" w:type="dxa"/>
                  <w:vMerge w:val="restart"/>
                  <w:vAlign w:val="center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bookmarkStart w:id="1" w:name="_Hlk29749900"/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RENESANSA</w:t>
                  </w:r>
                </w:p>
              </w:tc>
              <w:tc>
                <w:tcPr>
                  <w:tcW w:w="3664" w:type="dxa"/>
                  <w:gridSpan w:val="4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- obilježja:</w:t>
                  </w:r>
                </w:p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31482" w:rsidRPr="00497309" w:rsidTr="00CC076B">
              <w:tc>
                <w:tcPr>
                  <w:tcW w:w="1412" w:type="dxa"/>
                  <w:vMerge/>
                  <w:vAlign w:val="center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gridSpan w:val="2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EUROPA</w:t>
                  </w:r>
                </w:p>
              </w:tc>
              <w:tc>
                <w:tcPr>
                  <w:tcW w:w="1803" w:type="dxa"/>
                  <w:gridSpan w:val="2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HRVATSKA</w:t>
                  </w:r>
                </w:p>
              </w:tc>
            </w:tr>
            <w:tr w:rsidR="00C31482" w:rsidRPr="00497309" w:rsidTr="00CC076B">
              <w:tc>
                <w:tcPr>
                  <w:tcW w:w="1412" w:type="dxa"/>
                  <w:vMerge w:val="restart"/>
                  <w:vAlign w:val="center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 xml:space="preserve">UMJETNOST i </w:t>
                  </w: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lastRenderedPageBreak/>
                    <w:t>GRADITELJSTVO</w:t>
                  </w:r>
                </w:p>
              </w:tc>
              <w:tc>
                <w:tcPr>
                  <w:tcW w:w="1208" w:type="dxa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lastRenderedPageBreak/>
                    <w:t>umjetnik</w:t>
                  </w:r>
                </w:p>
              </w:tc>
              <w:tc>
                <w:tcPr>
                  <w:tcW w:w="653" w:type="dxa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djelo</w:t>
                  </w:r>
                </w:p>
              </w:tc>
              <w:tc>
                <w:tcPr>
                  <w:tcW w:w="1150" w:type="dxa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umjetnik</w:t>
                  </w:r>
                </w:p>
              </w:tc>
              <w:tc>
                <w:tcPr>
                  <w:tcW w:w="653" w:type="dxa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djelo</w:t>
                  </w:r>
                </w:p>
              </w:tc>
            </w:tr>
            <w:tr w:rsidR="00C31482" w:rsidRPr="00497309" w:rsidTr="00CC076B">
              <w:trPr>
                <w:trHeight w:val="1388"/>
              </w:trPr>
              <w:tc>
                <w:tcPr>
                  <w:tcW w:w="1412" w:type="dxa"/>
                  <w:vMerge/>
                  <w:vAlign w:val="center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gridSpan w:val="2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03" w:type="dxa"/>
                  <w:gridSpan w:val="2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31482" w:rsidRPr="00497309" w:rsidTr="00CC076B">
              <w:trPr>
                <w:trHeight w:val="287"/>
              </w:trPr>
              <w:tc>
                <w:tcPr>
                  <w:tcW w:w="1412" w:type="dxa"/>
                  <w:vMerge w:val="restart"/>
                  <w:vAlign w:val="center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KNJIŽEVNOST</w:t>
                  </w:r>
                </w:p>
              </w:tc>
              <w:tc>
                <w:tcPr>
                  <w:tcW w:w="1137" w:type="dxa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književnik</w:t>
                  </w:r>
                </w:p>
              </w:tc>
              <w:tc>
                <w:tcPr>
                  <w:tcW w:w="724" w:type="dxa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djelo</w:t>
                  </w:r>
                </w:p>
              </w:tc>
              <w:tc>
                <w:tcPr>
                  <w:tcW w:w="1079" w:type="dxa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književnik</w:t>
                  </w:r>
                </w:p>
              </w:tc>
              <w:tc>
                <w:tcPr>
                  <w:tcW w:w="724" w:type="dxa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djelo</w:t>
                  </w:r>
                </w:p>
              </w:tc>
            </w:tr>
            <w:tr w:rsidR="00C31482" w:rsidRPr="00497309" w:rsidTr="00CC076B">
              <w:trPr>
                <w:trHeight w:val="287"/>
              </w:trPr>
              <w:tc>
                <w:tcPr>
                  <w:tcW w:w="1412" w:type="dxa"/>
                  <w:vMerge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gridSpan w:val="2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03" w:type="dxa"/>
                  <w:gridSpan w:val="2"/>
                </w:tcPr>
                <w:p w:rsidR="00C31482" w:rsidRPr="00497309" w:rsidRDefault="00C31482" w:rsidP="00CC076B">
                  <w:pPr>
                    <w:spacing w:line="276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- učenici na </w:t>
            </w:r>
            <w:r w:rsidRPr="0049730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Mozaweb-u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 gledaju 3D animaciju </w:t>
            </w:r>
            <w:hyperlink r:id="rId5" w:history="1">
              <w:r w:rsidRPr="00497309">
                <w:rPr>
                  <w:rStyle w:val="Hiperveza"/>
                  <w:rFonts w:ascii="Calibri Light" w:hAnsi="Calibri Light" w:cs="Calibri Light"/>
                  <w:i/>
                  <w:iCs/>
                  <w:color w:val="000000" w:themeColor="text1"/>
                  <w:sz w:val="24"/>
                  <w:szCs w:val="24"/>
                </w:rPr>
                <w:t>U radionici Leonarda da Vincia (Firenca, 16. stoljeće)</w:t>
              </w:r>
            </w:hyperlink>
            <w:r w:rsidRPr="00497309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; opisuju najveća da Vincijeva ostvarenja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provjera točnosti odgovora radi provjere razumijevanja sadržaja (VZU)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uočavanje i zapažanje bitnog u videozapisu (VZU)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vođeni razgovor i opis sadržaja videozapisa (VZU)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učenici u paru razmjenjuju informacije i zajednički popunjavaju tablicu (VZU)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provjera odgovora (VZU)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povratne informacije učenicima o njihovom zadatku (VZU)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opisivanje renesansnih djela s pomoću 3D animacije (VZU)</w:t>
            </w:r>
          </w:p>
        </w:tc>
      </w:tr>
      <w:tr w:rsidR="00C31482" w:rsidRPr="00497309" w:rsidTr="00497309">
        <w:trPr>
          <w:trHeight w:val="70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učenici popunjavaju izlaznu karticu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 učitelj/ica postavlja oznake u četiri kuta učionice; učenici izabiru jednu navedenu tvrdnju i dolaze do tog kuta učionice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tvrdnje su: 1. Aktivnosti na satu bile su mi jako zanimljive i trudio sam se zadatke riješiti najbolje što mogu.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2. Aktivnosti su mi bile zanimljive, ali nisam se dovoljno trudio.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3. Aktivnosti su mi bile djelomično zanimljive i nisam se dovoljno trudio.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4. Aktivnosti su mi bile dosadne i nisam se uopće trudio.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- izlazna kartica </w:t>
            </w:r>
            <w:r w:rsidR="00497309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 xml:space="preserve"> povratna informacija učitelju/ici o ostvarenosti postavljenih ishoda (VZU)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767"/>
            </w:tblGrid>
            <w:tr w:rsidR="00C31482" w:rsidRPr="00497309" w:rsidTr="00CC076B">
              <w:tc>
                <w:tcPr>
                  <w:tcW w:w="2767" w:type="dxa"/>
                  <w:shd w:val="clear" w:color="auto" w:fill="D99594" w:themeFill="accent2" w:themeFillTint="99"/>
                </w:tcPr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 ___________</w:t>
                  </w:r>
                </w:p>
              </w:tc>
            </w:tr>
            <w:tr w:rsidR="00C31482" w:rsidRPr="00497309" w:rsidTr="00CC076B">
              <w:trPr>
                <w:trHeight w:val="276"/>
              </w:trPr>
              <w:tc>
                <w:tcPr>
                  <w:tcW w:w="2767" w:type="dxa"/>
                  <w:shd w:val="clear" w:color="auto" w:fill="C2D69B" w:themeFill="accent3" w:themeFillTint="99"/>
                </w:tcPr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Objasni ideje humanista.</w:t>
                  </w: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31482" w:rsidRPr="00497309" w:rsidTr="00CC076B">
              <w:trPr>
                <w:trHeight w:val="276"/>
              </w:trPr>
              <w:tc>
                <w:tcPr>
                  <w:tcW w:w="2767" w:type="dxa"/>
                  <w:shd w:val="clear" w:color="auto" w:fill="B2A1C7" w:themeFill="accent4" w:themeFillTint="99"/>
                </w:tcPr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Objasni dva obilježja renesanse.</w:t>
                  </w: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31482" w:rsidRPr="00497309" w:rsidTr="00CC076B">
              <w:trPr>
                <w:trHeight w:val="276"/>
              </w:trPr>
              <w:tc>
                <w:tcPr>
                  <w:tcW w:w="2767" w:type="dxa"/>
                  <w:shd w:val="clear" w:color="auto" w:fill="FABF8F" w:themeFill="accent6" w:themeFillTint="99"/>
                </w:tcPr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Nabroji dva hrvatska i dva europska renesansna umjetnika/književnika.</w:t>
                  </w: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C31482" w:rsidRPr="00497309" w:rsidRDefault="00C31482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sz w:val="24"/>
                <w:szCs w:val="24"/>
              </w:rPr>
              <w:t>- učenici odabiru jednu od ponuđenih mogućnosti tako da prošeću do odgovarajućeg dijela učionice i u grupi rasprave svoj odgovor (VKU)</w:t>
            </w:r>
          </w:p>
          <w:p w:rsidR="00497309" w:rsidRDefault="0049730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7309" w:rsidRDefault="0049730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7309" w:rsidRPr="00497309" w:rsidRDefault="00497309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1482" w:rsidRPr="00497309" w:rsidTr="00497309">
        <w:trPr>
          <w:trHeight w:val="698"/>
        </w:trPr>
        <w:tc>
          <w:tcPr>
            <w:tcW w:w="1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C31482" w:rsidRPr="00497309" w:rsidRDefault="00C31482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Humanizam i renesansa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humanizam </w:t>
            </w: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>(lat. ljudski, uljudan, plemenit) – društveni pokret koji u središte stavlja čovjeka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 - javlja se u talijanskim gradovima u XIV. stoljeću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 - humanisti uzore vide u antičkoj književnosti i umjetnosti</w:t>
            </w:r>
          </w:p>
          <w:p w:rsidR="00C31482" w:rsidRPr="00497309" w:rsidRDefault="00C31482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Johannes Gutenberg - izum </w:t>
            </w:r>
            <w:r w:rsidRPr="0049730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tiskarskog stroja </w:t>
            </w:r>
            <w:r w:rsidRPr="00497309">
              <w:rPr>
                <w:rFonts w:ascii="Calibri Light" w:hAnsi="Calibri Light" w:cs="Calibri Light"/>
                <w:bCs/>
                <w:sz w:val="24"/>
                <w:szCs w:val="24"/>
              </w:rPr>
              <w:t>(doprinosi širenju humanističkih ideja)</w:t>
            </w:r>
          </w:p>
          <w:p w:rsidR="00C31482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9730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                                   - </w:t>
            </w:r>
            <w:r w:rsidRPr="00497309">
              <w:rPr>
                <w:rFonts w:ascii="Calibri Light" w:hAnsi="Calibri Light" w:cs="Calibri Light"/>
                <w:sz w:val="24"/>
                <w:szCs w:val="24"/>
              </w:rPr>
              <w:t>prva tiskana knjiga: Biblija</w:t>
            </w:r>
          </w:p>
          <w:p w:rsidR="00497309" w:rsidRPr="00497309" w:rsidRDefault="00497309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tbl>
            <w:tblPr>
              <w:tblStyle w:val="Reetkatablice"/>
              <w:tblW w:w="9619" w:type="dxa"/>
              <w:tblLook w:val="04A0" w:firstRow="1" w:lastRow="0" w:firstColumn="1" w:lastColumn="0" w:noHBand="0" w:noVBand="1"/>
            </w:tblPr>
            <w:tblGrid>
              <w:gridCol w:w="2014"/>
              <w:gridCol w:w="1984"/>
              <w:gridCol w:w="2190"/>
              <w:gridCol w:w="1779"/>
              <w:gridCol w:w="1652"/>
            </w:tblGrid>
            <w:tr w:rsidR="00C31482" w:rsidRPr="00497309" w:rsidTr="00CC076B">
              <w:trPr>
                <w:trHeight w:val="2096"/>
              </w:trPr>
              <w:tc>
                <w:tcPr>
                  <w:tcW w:w="2014" w:type="dxa"/>
                  <w:vMerge w:val="restart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RENESANSA</w:t>
                  </w:r>
                </w:p>
              </w:tc>
              <w:tc>
                <w:tcPr>
                  <w:tcW w:w="7605" w:type="dxa"/>
                  <w:gridSpan w:val="4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- obilježja:</w:t>
                  </w:r>
                </w:p>
                <w:p w:rsidR="00C31482" w:rsidRPr="00497309" w:rsidRDefault="00C31482" w:rsidP="00C3148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= preporod</w:t>
                  </w:r>
                </w:p>
                <w:p w:rsidR="00C31482" w:rsidRPr="00497309" w:rsidRDefault="00C31482" w:rsidP="00C3148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javlja se u Italiji</w:t>
                  </w:r>
                </w:p>
                <w:p w:rsidR="00C31482" w:rsidRPr="00497309" w:rsidRDefault="00C31482" w:rsidP="00C3148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antički uzori</w:t>
                  </w:r>
                </w:p>
                <w:p w:rsidR="00C31482" w:rsidRPr="00497309" w:rsidRDefault="00C31482" w:rsidP="00C3148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najzastupljeniji u talijanskim gradovima: Firenza, Rim</w:t>
                  </w:r>
                </w:p>
                <w:p w:rsidR="00C31482" w:rsidRPr="00497309" w:rsidRDefault="00C31482" w:rsidP="00C3148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graditeljstvo: stupovi, grede, lukovi, kupole</w:t>
                  </w:r>
                </w:p>
              </w:tc>
            </w:tr>
            <w:tr w:rsidR="00C31482" w:rsidRPr="00497309" w:rsidTr="00CC076B">
              <w:trPr>
                <w:trHeight w:val="531"/>
              </w:trPr>
              <w:tc>
                <w:tcPr>
                  <w:tcW w:w="2014" w:type="dxa"/>
                  <w:vMerge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74" w:type="dxa"/>
                  <w:gridSpan w:val="2"/>
                  <w:shd w:val="clear" w:color="auto" w:fill="E5DFEC" w:themeFill="accent4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EUROPA</w:t>
                  </w:r>
                </w:p>
              </w:tc>
              <w:tc>
                <w:tcPr>
                  <w:tcW w:w="3431" w:type="dxa"/>
                  <w:gridSpan w:val="2"/>
                  <w:shd w:val="clear" w:color="auto" w:fill="E5DFEC" w:themeFill="accent4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HRVATSKA</w:t>
                  </w:r>
                </w:p>
              </w:tc>
            </w:tr>
            <w:tr w:rsidR="00C31482" w:rsidRPr="00497309" w:rsidTr="00CC076B">
              <w:trPr>
                <w:trHeight w:val="499"/>
              </w:trPr>
              <w:tc>
                <w:tcPr>
                  <w:tcW w:w="2014" w:type="dxa"/>
                  <w:vMerge w:val="restart"/>
                  <w:shd w:val="clear" w:color="auto" w:fill="F2DBDB" w:themeFill="accent2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UMJETNOST I GRADITELJSTVO</w:t>
                  </w:r>
                </w:p>
              </w:tc>
              <w:tc>
                <w:tcPr>
                  <w:tcW w:w="1984" w:type="dxa"/>
                  <w:shd w:val="clear" w:color="auto" w:fill="EAF1DD" w:themeFill="accent3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umjetnik</w:t>
                  </w:r>
                </w:p>
              </w:tc>
              <w:tc>
                <w:tcPr>
                  <w:tcW w:w="2190" w:type="dxa"/>
                  <w:shd w:val="clear" w:color="auto" w:fill="EAF1DD" w:themeFill="accent3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djelo</w:t>
                  </w:r>
                </w:p>
              </w:tc>
              <w:tc>
                <w:tcPr>
                  <w:tcW w:w="1779" w:type="dxa"/>
                  <w:shd w:val="clear" w:color="auto" w:fill="EAF1DD" w:themeFill="accent3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umjetnik</w:t>
                  </w:r>
                </w:p>
              </w:tc>
              <w:tc>
                <w:tcPr>
                  <w:tcW w:w="1652" w:type="dxa"/>
                  <w:shd w:val="clear" w:color="auto" w:fill="EAF1DD" w:themeFill="accent3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djelo</w:t>
                  </w:r>
                </w:p>
              </w:tc>
            </w:tr>
            <w:tr w:rsidR="00C31482" w:rsidRPr="00497309" w:rsidTr="00CC076B">
              <w:trPr>
                <w:trHeight w:val="540"/>
              </w:trPr>
              <w:tc>
                <w:tcPr>
                  <w:tcW w:w="2014" w:type="dxa"/>
                  <w:vMerge/>
                  <w:shd w:val="clear" w:color="auto" w:fill="F2DBDB" w:themeFill="accent2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Michelangelo Buonarroti</w:t>
                  </w:r>
                </w:p>
              </w:tc>
              <w:tc>
                <w:tcPr>
                  <w:tcW w:w="2190" w:type="dxa"/>
                  <w:vAlign w:val="center"/>
                </w:tcPr>
                <w:p w:rsidR="00C31482" w:rsidRPr="00497309" w:rsidRDefault="00C31482" w:rsidP="00CC076B">
                  <w:pPr>
                    <w:pStyle w:val="Bezproreda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David </w:t>
                  </w:r>
                </w:p>
                <w:p w:rsidR="00C31482" w:rsidRPr="00497309" w:rsidRDefault="00C31482" w:rsidP="00CC076B">
                  <w:pPr>
                    <w:pStyle w:val="Bezproreda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Bogorodica na stubištu           </w:t>
                  </w:r>
                </w:p>
                <w:p w:rsidR="00C31482" w:rsidRPr="00497309" w:rsidRDefault="00C31482" w:rsidP="00CC076B">
                  <w:pPr>
                    <w:pStyle w:val="Bezproreda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svod Sikstinske kapele         </w:t>
                  </w:r>
                </w:p>
              </w:tc>
              <w:tc>
                <w:tcPr>
                  <w:tcW w:w="1779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Ivan Duknović</w:t>
                  </w:r>
                </w:p>
              </w:tc>
              <w:tc>
                <w:tcPr>
                  <w:tcW w:w="1652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kipovi sv. Ivana Evanđelista i sv. Tome</w:t>
                  </w:r>
                </w:p>
              </w:tc>
            </w:tr>
            <w:tr w:rsidR="00C31482" w:rsidRPr="00497309" w:rsidTr="00CC076B">
              <w:trPr>
                <w:trHeight w:val="540"/>
              </w:trPr>
              <w:tc>
                <w:tcPr>
                  <w:tcW w:w="2014" w:type="dxa"/>
                  <w:vMerge/>
                  <w:shd w:val="clear" w:color="auto" w:fill="F2DBDB" w:themeFill="accent2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Leonardo da Vinci</w:t>
                  </w:r>
                </w:p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vMerge w:val="restart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Posljednja večera</w:t>
                  </w:r>
                </w:p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Mona Lisa</w:t>
                  </w:r>
                </w:p>
              </w:tc>
              <w:tc>
                <w:tcPr>
                  <w:tcW w:w="1779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Juraj Julije Klović</w:t>
                  </w:r>
                </w:p>
              </w:tc>
              <w:tc>
                <w:tcPr>
                  <w:tcW w:w="1652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Krist predaje ključeve sv. Petru</w:t>
                  </w:r>
                </w:p>
              </w:tc>
            </w:tr>
            <w:tr w:rsidR="00C31482" w:rsidRPr="00497309" w:rsidTr="00CC076B">
              <w:trPr>
                <w:trHeight w:val="540"/>
              </w:trPr>
              <w:tc>
                <w:tcPr>
                  <w:tcW w:w="2014" w:type="dxa"/>
                  <w:vMerge/>
                  <w:shd w:val="clear" w:color="auto" w:fill="F2DBDB" w:themeFill="accent2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vMerge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79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Juraj </w:t>
                  </w: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Dalmatinac i Nikola Firentinac</w:t>
                  </w:r>
                </w:p>
              </w:tc>
              <w:tc>
                <w:tcPr>
                  <w:tcW w:w="1652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 xml:space="preserve">šibenska </w:t>
                  </w: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katedrala sv. Jakova</w:t>
                  </w:r>
                </w:p>
              </w:tc>
            </w:tr>
            <w:tr w:rsidR="00C31482" w:rsidRPr="00497309" w:rsidTr="00CC076B">
              <w:trPr>
                <w:trHeight w:val="334"/>
              </w:trPr>
              <w:tc>
                <w:tcPr>
                  <w:tcW w:w="2014" w:type="dxa"/>
                  <w:vMerge w:val="restart"/>
                  <w:shd w:val="clear" w:color="auto" w:fill="FDE9D9" w:themeFill="accent6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lastRenderedPageBreak/>
                    <w:t>KNJIŽEVNOST</w:t>
                  </w:r>
                </w:p>
              </w:tc>
              <w:tc>
                <w:tcPr>
                  <w:tcW w:w="1984" w:type="dxa"/>
                  <w:shd w:val="clear" w:color="auto" w:fill="EAF1DD" w:themeFill="accent3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književnik</w:t>
                  </w:r>
                </w:p>
              </w:tc>
              <w:tc>
                <w:tcPr>
                  <w:tcW w:w="2190" w:type="dxa"/>
                  <w:shd w:val="clear" w:color="auto" w:fill="EAF1DD" w:themeFill="accent3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djelo</w:t>
                  </w:r>
                </w:p>
              </w:tc>
              <w:tc>
                <w:tcPr>
                  <w:tcW w:w="1779" w:type="dxa"/>
                  <w:shd w:val="clear" w:color="auto" w:fill="EAF1DD" w:themeFill="accent3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književnik</w:t>
                  </w:r>
                </w:p>
              </w:tc>
              <w:tc>
                <w:tcPr>
                  <w:tcW w:w="1652" w:type="dxa"/>
                  <w:shd w:val="clear" w:color="auto" w:fill="EAF1DD" w:themeFill="accent3" w:themeFillTint="33"/>
                  <w:vAlign w:val="center"/>
                </w:tcPr>
                <w:p w:rsidR="00C31482" w:rsidRPr="00497309" w:rsidRDefault="00C31482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djelo</w:t>
                  </w:r>
                </w:p>
              </w:tc>
            </w:tr>
            <w:tr w:rsidR="00C31482" w:rsidRPr="00497309" w:rsidTr="00CC076B">
              <w:trPr>
                <w:trHeight w:val="556"/>
              </w:trPr>
              <w:tc>
                <w:tcPr>
                  <w:tcW w:w="2014" w:type="dxa"/>
                  <w:vMerge/>
                  <w:shd w:val="clear" w:color="auto" w:fill="FDE9D9" w:themeFill="accent6" w:themeFillTint="33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Dante Alighieri </w:t>
                  </w:r>
                </w:p>
              </w:tc>
              <w:tc>
                <w:tcPr>
                  <w:tcW w:w="2190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Božanska komedija</w:t>
                  </w:r>
                </w:p>
              </w:tc>
              <w:tc>
                <w:tcPr>
                  <w:tcW w:w="1779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Marko Marulić</w:t>
                  </w:r>
                </w:p>
              </w:tc>
              <w:tc>
                <w:tcPr>
                  <w:tcW w:w="1652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Judita</w:t>
                  </w:r>
                </w:p>
              </w:tc>
            </w:tr>
            <w:tr w:rsidR="00C31482" w:rsidRPr="00497309" w:rsidTr="00CC076B">
              <w:trPr>
                <w:trHeight w:val="679"/>
              </w:trPr>
              <w:tc>
                <w:tcPr>
                  <w:tcW w:w="2014" w:type="dxa"/>
                  <w:vMerge/>
                  <w:shd w:val="clear" w:color="auto" w:fill="FDE9D9" w:themeFill="accent6" w:themeFillTint="33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Giovanni Boccaccio</w:t>
                  </w:r>
                </w:p>
              </w:tc>
              <w:tc>
                <w:tcPr>
                  <w:tcW w:w="2190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Decameron</w:t>
                  </w:r>
                </w:p>
              </w:tc>
              <w:tc>
                <w:tcPr>
                  <w:tcW w:w="1779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Marin Držić</w:t>
                  </w:r>
                </w:p>
              </w:tc>
              <w:tc>
                <w:tcPr>
                  <w:tcW w:w="1652" w:type="dxa"/>
                  <w:vAlign w:val="center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Dundo Maroje</w:t>
                  </w:r>
                </w:p>
              </w:tc>
            </w:tr>
            <w:tr w:rsidR="00C31482" w:rsidRPr="00497309" w:rsidTr="00CC076B">
              <w:trPr>
                <w:trHeight w:val="704"/>
              </w:trPr>
              <w:tc>
                <w:tcPr>
                  <w:tcW w:w="2014" w:type="dxa"/>
                  <w:vMerge/>
                  <w:shd w:val="clear" w:color="auto" w:fill="FDE9D9" w:themeFill="accent6" w:themeFillTint="33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Francesco Petrarca</w:t>
                  </w:r>
                </w:p>
              </w:tc>
              <w:tc>
                <w:tcPr>
                  <w:tcW w:w="2190" w:type="dxa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soneti</w:t>
                  </w:r>
                </w:p>
              </w:tc>
              <w:tc>
                <w:tcPr>
                  <w:tcW w:w="3431" w:type="dxa"/>
                  <w:gridSpan w:val="2"/>
                </w:tcPr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Ivan Vitez od Sredne</w:t>
                  </w:r>
                </w:p>
                <w:p w:rsidR="00C31482" w:rsidRPr="00497309" w:rsidRDefault="00C31482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97309">
                    <w:rPr>
                      <w:rFonts w:ascii="Calibri Light" w:hAnsi="Calibri Light" w:cs="Calibri Light"/>
                      <w:sz w:val="24"/>
                      <w:szCs w:val="24"/>
                    </w:rPr>
                    <w:t>Ivan Česmički</w:t>
                  </w:r>
                </w:p>
              </w:tc>
            </w:tr>
          </w:tbl>
          <w:p w:rsidR="00C31482" w:rsidRPr="00497309" w:rsidRDefault="00C31482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:rsidR="0038543A" w:rsidRPr="00497309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97309" w:rsidSect="004973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2429"/>
    <w:multiLevelType w:val="hybridMultilevel"/>
    <w:tmpl w:val="F9D05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482"/>
    <w:rsid w:val="0038543A"/>
    <w:rsid w:val="00497309"/>
    <w:rsid w:val="0050297A"/>
    <w:rsid w:val="00C31482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EEAD"/>
  <w15:docId w15:val="{33C1F01A-68F7-4F29-A1B6-AC136601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48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3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C3148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C31482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C3148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C3148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31482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C3148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31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zaweb.com/hr/Extra-3D_animacije-U_radionici_Leonarda_da_Vincia_Firenca_16_stoljece-385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915</Words>
  <Characters>5218</Characters>
  <Application>Microsoft Office Word</Application>
  <DocSecurity>0</DocSecurity>
  <Lines>43</Lines>
  <Paragraphs>12</Paragraphs>
  <ScaleCrop>false</ScaleCrop>
  <Company>Grizli777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2020-01-14T09:05:00Z</dcterms:created>
  <dcterms:modified xsi:type="dcterms:W3CDTF">2020-04-30T14:11:00Z</dcterms:modified>
</cp:coreProperties>
</file>